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FBDED" w14:textId="6BE894AC" w:rsidR="008D2A23" w:rsidRDefault="00000000">
      <w:pPr>
        <w:tabs>
          <w:tab w:val="center" w:pos="4536"/>
          <w:tab w:val="right" w:pos="7938"/>
          <w:tab w:val="right" w:pos="9639"/>
        </w:tabs>
        <w:spacing w:after="0"/>
        <w:ind w:right="2"/>
        <w:rPr>
          <w:rFonts w:ascii="Arial" w:hAnsi="Arial" w:cs="Arial"/>
          <w:b/>
          <w:bCs/>
          <w:sz w:val="28"/>
        </w:rPr>
      </w:pPr>
      <w:bookmarkStart w:id="0" w:name="_Ref462675860"/>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r>
      <w:r w:rsidRPr="00296EA6">
        <w:rPr>
          <w:rFonts w:ascii="Arial" w:hAnsi="Arial" w:cs="Arial"/>
          <w:b/>
          <w:bCs/>
          <w:sz w:val="28"/>
        </w:rPr>
        <w:t>R1-</w:t>
      </w:r>
      <w:r w:rsidR="00296EA6" w:rsidRPr="00296EA6">
        <w:rPr>
          <w:rFonts w:ascii="Arial" w:hAnsi="Arial" w:cs="Arial"/>
          <w:b/>
          <w:bCs/>
          <w:sz w:val="28"/>
        </w:rPr>
        <w:t xml:space="preserve"> </w:t>
      </w:r>
      <w:r w:rsidR="00296EA6" w:rsidRPr="00296EA6">
        <w:rPr>
          <w:rFonts w:ascii="Arial" w:hAnsi="Arial" w:cs="Arial"/>
          <w:b/>
          <w:bCs/>
          <w:sz w:val="28"/>
        </w:rPr>
        <w:t>2312440</w:t>
      </w:r>
    </w:p>
    <w:p w14:paraId="56A5DB41" w14:textId="77777777" w:rsidR="008D2A23" w:rsidRDefault="00000000">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November</w:t>
      </w:r>
      <w:r>
        <w:rPr>
          <w:rFonts w:ascii="Arial" w:eastAsia="MS Mincho" w:hAnsi="Arial" w:cs="Arial"/>
          <w:b/>
          <w:bCs/>
          <w:sz w:val="28"/>
          <w:lang w:eastAsia="ja-JP"/>
        </w:rPr>
        <w:t xml:space="preserve"> 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3D92242" w14:textId="77777777" w:rsidR="008D2A23" w:rsidRDefault="00000000">
      <w:pPr>
        <w:tabs>
          <w:tab w:val="left" w:pos="1985"/>
        </w:tabs>
        <w:jc w:val="both"/>
        <w:rPr>
          <w:rFonts w:ascii="Arial" w:hAnsi="Arial"/>
          <w:sz w:val="24"/>
        </w:rPr>
      </w:pPr>
      <w:r>
        <w:rPr>
          <w:rFonts w:ascii="Arial" w:hAnsi="Arial"/>
          <w:b/>
          <w:sz w:val="24"/>
        </w:rPr>
        <w:t>Agenda item:</w:t>
      </w:r>
      <w:r>
        <w:rPr>
          <w:rFonts w:ascii="Arial" w:hAnsi="Arial"/>
          <w:sz w:val="24"/>
        </w:rPr>
        <w:tab/>
      </w:r>
      <w:bookmarkStart w:id="1" w:name="Source"/>
      <w:bookmarkEnd w:id="1"/>
      <w:r>
        <w:rPr>
          <w:rFonts w:ascii="Arial" w:hAnsi="Arial"/>
          <w:sz w:val="24"/>
        </w:rPr>
        <w:t>7.1</w:t>
      </w:r>
    </w:p>
    <w:p w14:paraId="2C04090E" w14:textId="77777777" w:rsidR="008D2A23" w:rsidRDefault="00000000">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Moderator (Qualcomm)</w:t>
      </w:r>
    </w:p>
    <w:p w14:paraId="31DC3813" w14:textId="77777777" w:rsidR="008D2A23" w:rsidRDefault="00000000">
      <w:pPr>
        <w:ind w:left="1988" w:hanging="1988"/>
        <w:jc w:val="both"/>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Moderator summary #1 on </w:t>
      </w:r>
      <w:r>
        <w:rPr>
          <w:rFonts w:ascii="Arial" w:hAnsi="Arial"/>
          <w:color w:val="000000" w:themeColor="text1"/>
          <w:sz w:val="24"/>
          <w:szCs w:val="24"/>
        </w:rPr>
        <w:t>clarification on CSI dropping with UCI multiplexing on PUSCH</w:t>
      </w:r>
    </w:p>
    <w:p w14:paraId="68601082" w14:textId="77777777" w:rsidR="008D2A23" w:rsidRDefault="00000000">
      <w:pPr>
        <w:ind w:left="1988" w:hanging="1988"/>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14:paraId="486642BD" w14:textId="77777777" w:rsidR="008D2A23" w:rsidRDefault="00000000">
      <w:pPr>
        <w:pStyle w:val="Heading1"/>
        <w:jc w:val="both"/>
      </w:pPr>
      <w:bookmarkStart w:id="3" w:name="_Ref465963108"/>
      <w:r>
        <w:t>Introduction</w:t>
      </w:r>
      <w:bookmarkEnd w:id="0"/>
      <w:bookmarkEnd w:id="3"/>
    </w:p>
    <w:p w14:paraId="161B1BA3" w14:textId="77777777" w:rsidR="008D2A23" w:rsidRDefault="00000000">
      <w:pPr>
        <w:jc w:val="both"/>
      </w:pPr>
      <w:r>
        <w:t>In this contribution, we clarify UCI dropping in case UCI is multiplexed on PUSCH</w:t>
      </w:r>
      <w:r>
        <w:rPr>
          <w:rFonts w:cs="Times"/>
        </w:rPr>
        <w:t>.</w:t>
      </w:r>
    </w:p>
    <w:p w14:paraId="290000ED" w14:textId="77777777" w:rsidR="008D2A23" w:rsidRDefault="00000000">
      <w:pPr>
        <w:pStyle w:val="Heading1"/>
        <w:rPr>
          <w:lang w:eastAsia="zh-CN"/>
        </w:rPr>
      </w:pPr>
      <w:bookmarkStart w:id="4" w:name="_Ref471731770"/>
      <w:bookmarkStart w:id="5" w:name="_Ref525738522"/>
      <w:bookmarkStart w:id="6" w:name="_Ref462669569"/>
      <w:r>
        <w:t xml:space="preserve">UCI dropping in case UCI is multiplexed on </w:t>
      </w:r>
      <w:proofErr w:type="gramStart"/>
      <w:r>
        <w:t>PUSCH</w:t>
      </w:r>
      <w:proofErr w:type="gramEnd"/>
    </w:p>
    <w:p w14:paraId="00304D3B" w14:textId="77777777" w:rsidR="008D2A23" w:rsidRDefault="00000000">
      <w:pPr>
        <w:rPr>
          <w:lang w:val="en-GB"/>
        </w:rPr>
      </w:pPr>
      <w:bookmarkStart w:id="7" w:name="_Ref102041626"/>
      <w:r>
        <w:rPr>
          <w:lang w:val="en-GB"/>
        </w:rPr>
        <w:t xml:space="preserve">In our understanding, the following is the overall framework defined TS 38.213 for UCI multiplexing procedure. A UE first determine a PUCCH resource to transmit UCI (either with or without PUCCH multiplexing on PUCCH). Then, if that determined PUCCH resource overlaps with PUSCHs, the UE multiplexing UCI on PUSCH and not transmit the PUCCH; otherwise, the UE transmit the PUCCH. </w:t>
      </w:r>
    </w:p>
    <w:p w14:paraId="580F8EB3" w14:textId="77777777" w:rsidR="008D2A23" w:rsidRDefault="00000000">
      <w:pPr>
        <w:rPr>
          <w:lang w:val="en-GB"/>
        </w:rPr>
      </w:pPr>
      <w:r>
        <w:rPr>
          <w:lang w:val="en-GB"/>
        </w:rPr>
        <w:t xml:space="preserve"> </w:t>
      </w:r>
      <w:proofErr w:type="gramStart"/>
      <w:r>
        <w:rPr>
          <w:lang w:val="en-GB"/>
        </w:rPr>
        <w:t>It is clear that, if</w:t>
      </w:r>
      <w:proofErr w:type="gramEnd"/>
      <w:r>
        <w:rPr>
          <w:lang w:val="en-GB"/>
        </w:rPr>
        <w:t xml:space="preserve"> the determined PUCCH resource does not overlap with any PUSCH, when UE transmit the PUCCH, if the number of REs of the PUCCH resource is not enough to transmit all UCI bits, certain UCI dropping rules are defined in TS 38.213 Section 9.2.5.1 and 9.2.5.2. </w:t>
      </w:r>
    </w:p>
    <w:p w14:paraId="67E240B1" w14:textId="77777777" w:rsidR="008D2A23" w:rsidRDefault="00000000">
      <w:pPr>
        <w:rPr>
          <w:lang w:val="en-GB"/>
        </w:rPr>
      </w:pPr>
      <w:r>
        <w:rPr>
          <w:lang w:val="en-GB"/>
        </w:rPr>
        <w:t xml:space="preserve">The question is that, when the determined PUCCH resource overlaps with at least a PUSCH, and the UE would eventually transmit UCI multiplexing on PUSCH, if the number of REs of the determined PUCCH resource is not enough for all UCI bits, does UE drop UCI, although later UCI will be multiplexed on PUSCH? In our understanding, a UE should not drop UCI in this case. It is hoped that this is RAN1’s common understanding. </w:t>
      </w:r>
    </w:p>
    <w:p w14:paraId="6DD8C274" w14:textId="77777777" w:rsidR="008D2A23" w:rsidRDefault="00000000">
      <w:pPr>
        <w:jc w:val="center"/>
        <w:rPr>
          <w:lang w:val="en-GB"/>
        </w:rPr>
      </w:pPr>
      <w:r>
        <w:rPr>
          <w:noProof/>
          <w:lang w:val="en-GB"/>
        </w:rPr>
        <w:drawing>
          <wp:inline distT="0" distB="0" distL="0" distR="0" wp14:anchorId="13E7CFEC" wp14:editId="3F20426A">
            <wp:extent cx="4768850" cy="1750060"/>
            <wp:effectExtent l="0" t="0" r="0" b="2540"/>
            <wp:docPr id="1451121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121247"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84957" cy="1756564"/>
                    </a:xfrm>
                    <a:prstGeom prst="rect">
                      <a:avLst/>
                    </a:prstGeom>
                    <a:noFill/>
                    <a:ln>
                      <a:noFill/>
                    </a:ln>
                  </pic:spPr>
                </pic:pic>
              </a:graphicData>
            </a:graphic>
          </wp:inline>
        </w:drawing>
      </w:r>
    </w:p>
    <w:p w14:paraId="2FA8DB85" w14:textId="77777777" w:rsidR="008D2A23" w:rsidRDefault="00000000">
      <w:pPr>
        <w:rPr>
          <w:lang w:val="en-GB"/>
        </w:rPr>
      </w:pPr>
      <w:r>
        <w:rPr>
          <w:rFonts w:ascii="Calibri" w:hAnsi="Calibri"/>
          <w:sz w:val="22"/>
          <w:szCs w:val="22"/>
        </w:rPr>
        <w:t xml:space="preserve">  </w:t>
      </w:r>
      <w:r>
        <w:rPr>
          <w:lang w:val="en-GB"/>
        </w:rPr>
        <w:t xml:space="preserve"> </w:t>
      </w:r>
    </w:p>
    <w:p w14:paraId="7BFA4F0F" w14:textId="77777777" w:rsidR="008D2A23" w:rsidRDefault="00000000">
      <w:pPr>
        <w:rPr>
          <w:rFonts w:eastAsia="Microsoft YaHei"/>
          <w:b/>
          <w:bCs/>
          <w:color w:val="000000"/>
        </w:rPr>
      </w:pPr>
      <w:r>
        <w:rPr>
          <w:rFonts w:eastAsia="Microsoft YaHei"/>
          <w:b/>
          <w:bCs/>
          <w:color w:val="000000"/>
          <w:u w:val="single"/>
        </w:rPr>
        <w:t>FL question 1</w:t>
      </w:r>
      <w:r>
        <w:rPr>
          <w:rFonts w:eastAsia="Microsoft YaHei"/>
          <w:b/>
          <w:bCs/>
          <w:color w:val="000000"/>
        </w:rPr>
        <w:t>: When UCI on a PUCCH resource is eventually multiplexed on a PUSCH, does the UE apply the UCI dropping rules defined for UCI transmission on PUCCH (in TS 38.213 section 9.2.5.1 and 9.2.5.2), if the number of REs of the PUCCH is not sufficient to accommodate all UCI bits?</w:t>
      </w:r>
    </w:p>
    <w:p w14:paraId="4CB7F92B" w14:textId="77777777" w:rsidR="008D2A23" w:rsidRDefault="00000000">
      <w:pPr>
        <w:rPr>
          <w:rFonts w:eastAsia="Microsoft YaHei"/>
          <w:color w:val="000000"/>
        </w:rPr>
      </w:pPr>
      <w:proofErr w:type="gramStart"/>
      <w:r>
        <w:rPr>
          <w:rFonts w:eastAsia="Microsoft YaHei"/>
          <w:color w:val="000000"/>
        </w:rPr>
        <w:t>Companies</w:t>
      </w:r>
      <w:proofErr w:type="gramEnd"/>
      <w:r>
        <w:rPr>
          <w:rFonts w:eastAsia="Microsoft YaHei"/>
          <w:color w:val="000000"/>
        </w:rPr>
        <w:t xml:space="preserve"> please provide answers to the above question. </w:t>
      </w:r>
    </w:p>
    <w:tbl>
      <w:tblPr>
        <w:tblStyle w:val="TableGrid"/>
        <w:tblW w:w="0" w:type="auto"/>
        <w:tblLook w:val="04A0" w:firstRow="1" w:lastRow="0" w:firstColumn="1" w:lastColumn="0" w:noHBand="0" w:noVBand="1"/>
      </w:tblPr>
      <w:tblGrid>
        <w:gridCol w:w="2155"/>
        <w:gridCol w:w="7807"/>
      </w:tblGrid>
      <w:tr w:rsidR="008D2A23" w14:paraId="5A788648" w14:textId="77777777">
        <w:tc>
          <w:tcPr>
            <w:tcW w:w="2155" w:type="dxa"/>
          </w:tcPr>
          <w:p w14:paraId="48DED73D" w14:textId="77777777" w:rsidR="008D2A23" w:rsidRDefault="00000000">
            <w:pPr>
              <w:spacing w:before="0" w:after="0"/>
              <w:jc w:val="left"/>
            </w:pPr>
            <w:r>
              <w:t>Company Name</w:t>
            </w:r>
          </w:p>
        </w:tc>
        <w:tc>
          <w:tcPr>
            <w:tcW w:w="7807" w:type="dxa"/>
          </w:tcPr>
          <w:p w14:paraId="27F4193A" w14:textId="77777777" w:rsidR="008D2A23" w:rsidRDefault="00000000">
            <w:pPr>
              <w:spacing w:before="0" w:after="0"/>
              <w:jc w:val="left"/>
            </w:pPr>
            <w:r>
              <w:t>Answer to the above question</w:t>
            </w:r>
          </w:p>
        </w:tc>
      </w:tr>
      <w:tr w:rsidR="008D2A23" w14:paraId="73E5E2DF" w14:textId="77777777">
        <w:tc>
          <w:tcPr>
            <w:tcW w:w="2155" w:type="dxa"/>
          </w:tcPr>
          <w:p w14:paraId="5CC46B8B" w14:textId="77777777" w:rsidR="008D2A23" w:rsidRDefault="00000000">
            <w:pPr>
              <w:spacing w:before="0"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765EA935" w14:textId="77777777" w:rsidR="008D2A23" w:rsidRDefault="00000000">
            <w:pPr>
              <w:spacing w:before="0" w:after="0"/>
              <w:jc w:val="left"/>
              <w:rPr>
                <w:rFonts w:eastAsia="MS Mincho"/>
                <w:lang w:eastAsia="ja-JP"/>
              </w:rPr>
            </w:pPr>
            <w:r>
              <w:rPr>
                <w:rFonts w:eastAsia="MS Mincho"/>
                <w:lang w:eastAsia="ja-JP"/>
              </w:rPr>
              <w:t>‘NO’ seems to be correct in the current specification.</w:t>
            </w:r>
          </w:p>
          <w:p w14:paraId="288E3DCE" w14:textId="77777777" w:rsidR="008D2A23" w:rsidRDefault="00000000">
            <w:pPr>
              <w:spacing w:before="0" w:after="0"/>
              <w:jc w:val="left"/>
              <w:rPr>
                <w:rFonts w:eastAsia="MS Mincho"/>
                <w:lang w:eastAsia="ja-JP"/>
              </w:rPr>
            </w:pPr>
            <w:r>
              <w:rPr>
                <w:rFonts w:eastAsia="MS Mincho" w:hint="eastAsia"/>
                <w:lang w:eastAsia="ja-JP"/>
              </w:rPr>
              <w:lastRenderedPageBreak/>
              <w:t>A</w:t>
            </w:r>
            <w:r>
              <w:rPr>
                <w:rFonts w:eastAsia="MS Mincho"/>
                <w:lang w:eastAsia="ja-JP"/>
              </w:rPr>
              <w:t>lthough we thought that the current spec is unclear for the case, now our feeling is that UE behavior is clear based on the ending part of 9.2.5 of 213.</w:t>
            </w:r>
          </w:p>
        </w:tc>
      </w:tr>
      <w:tr w:rsidR="008D2A23" w14:paraId="045B8EF8" w14:textId="77777777">
        <w:tc>
          <w:tcPr>
            <w:tcW w:w="2155" w:type="dxa"/>
          </w:tcPr>
          <w:p w14:paraId="553D7973" w14:textId="77777777" w:rsidR="008D2A23" w:rsidRDefault="00000000">
            <w:pPr>
              <w:spacing w:before="0" w:after="0"/>
              <w:jc w:val="left"/>
              <w:rPr>
                <w:rFonts w:eastAsia="PMingLiU"/>
                <w:lang w:eastAsia="zh-TW"/>
              </w:rPr>
            </w:pPr>
            <w:r>
              <w:rPr>
                <w:rFonts w:eastAsia="PMingLiU" w:hint="eastAsia"/>
                <w:lang w:eastAsia="zh-TW"/>
              </w:rPr>
              <w:lastRenderedPageBreak/>
              <w:t>M</w:t>
            </w:r>
            <w:r>
              <w:rPr>
                <w:rFonts w:eastAsia="PMingLiU"/>
                <w:lang w:eastAsia="zh-TW"/>
              </w:rPr>
              <w:t>TK</w:t>
            </w:r>
          </w:p>
        </w:tc>
        <w:tc>
          <w:tcPr>
            <w:tcW w:w="7807" w:type="dxa"/>
          </w:tcPr>
          <w:p w14:paraId="3269151C" w14:textId="77777777" w:rsidR="008D2A23" w:rsidRDefault="00000000">
            <w:pPr>
              <w:spacing w:before="0" w:after="0"/>
              <w:jc w:val="left"/>
              <w:rPr>
                <w:rFonts w:eastAsia="PMingLiU"/>
                <w:lang w:eastAsia="zh-TW"/>
              </w:rPr>
            </w:pPr>
            <w:r>
              <w:rPr>
                <w:rFonts w:eastAsia="PMingLiU"/>
                <w:lang w:eastAsia="zh-TW"/>
              </w:rPr>
              <w:t>“No” to our understanding.</w:t>
            </w:r>
          </w:p>
        </w:tc>
      </w:tr>
      <w:tr w:rsidR="008D2A23" w14:paraId="1E11535A" w14:textId="77777777">
        <w:tc>
          <w:tcPr>
            <w:tcW w:w="2155" w:type="dxa"/>
          </w:tcPr>
          <w:p w14:paraId="4788719F" w14:textId="77777777" w:rsidR="008D2A23" w:rsidRDefault="00000000">
            <w:pPr>
              <w:spacing w:before="0" w:after="0"/>
              <w:rPr>
                <w:rFonts w:eastAsia="PMingLiU"/>
                <w:lang w:eastAsia="zh-TW"/>
              </w:rPr>
            </w:pPr>
            <w:r>
              <w:rPr>
                <w:rFonts w:eastAsia="PMingLiU"/>
                <w:lang w:eastAsia="zh-TW"/>
              </w:rPr>
              <w:t>Sharp</w:t>
            </w:r>
          </w:p>
        </w:tc>
        <w:tc>
          <w:tcPr>
            <w:tcW w:w="7807" w:type="dxa"/>
          </w:tcPr>
          <w:p w14:paraId="587BBD12" w14:textId="77777777" w:rsidR="008D2A23" w:rsidRDefault="00000000">
            <w:pPr>
              <w:spacing w:before="0" w:after="0"/>
              <w:rPr>
                <w:rFonts w:eastAsia="PMingLiU"/>
                <w:lang w:eastAsia="zh-TW"/>
              </w:rPr>
            </w:pPr>
            <w:r>
              <w:rPr>
                <w:rFonts w:eastAsia="PMingLiU"/>
                <w:lang w:eastAsia="zh-TW"/>
              </w:rPr>
              <w:t>“No”. It’s clear from the pseudo code in 9.2.5 of TS38.213 that it only determines the resource for UCI multiplexing.</w:t>
            </w:r>
          </w:p>
        </w:tc>
      </w:tr>
      <w:tr w:rsidR="008D2A23" w14:paraId="10675F9B" w14:textId="77777777">
        <w:tc>
          <w:tcPr>
            <w:tcW w:w="2155" w:type="dxa"/>
          </w:tcPr>
          <w:p w14:paraId="19B7682F" w14:textId="77777777" w:rsidR="008D2A23" w:rsidRDefault="00000000">
            <w:pPr>
              <w:spacing w:before="0" w:after="0"/>
              <w:jc w:val="left"/>
              <w:rPr>
                <w:rFonts w:eastAsia="PMingLiU"/>
                <w:lang w:eastAsia="zh-TW"/>
              </w:rPr>
            </w:pPr>
            <w:r>
              <w:rPr>
                <w:rFonts w:eastAsia="PMingLiU" w:hint="eastAsia"/>
                <w:lang w:eastAsia="zh-TW"/>
              </w:rPr>
              <w:t>OPPO</w:t>
            </w:r>
          </w:p>
        </w:tc>
        <w:tc>
          <w:tcPr>
            <w:tcW w:w="7807" w:type="dxa"/>
          </w:tcPr>
          <w:p w14:paraId="2C24874D" w14:textId="77777777" w:rsidR="008D2A23" w:rsidRDefault="00000000">
            <w:pPr>
              <w:spacing w:before="0" w:after="0"/>
              <w:jc w:val="left"/>
              <w:rPr>
                <w:rFonts w:eastAsia="PMingLiU"/>
                <w:lang w:eastAsia="zh-TW"/>
              </w:rPr>
            </w:pPr>
            <w:r>
              <w:rPr>
                <w:rFonts w:eastAsia="PMingLiU" w:hint="eastAsia"/>
                <w:lang w:eastAsia="zh-TW"/>
              </w:rPr>
              <w:t>No</w:t>
            </w:r>
            <w:r>
              <w:rPr>
                <w:rFonts w:eastAsia="PMingLiU"/>
                <w:lang w:eastAsia="zh-TW"/>
              </w:rPr>
              <w:t xml:space="preserve"> </w:t>
            </w:r>
            <w:r>
              <w:rPr>
                <w:rFonts w:asciiTheme="minorEastAsia" w:hAnsiTheme="minorEastAsia" w:hint="eastAsia"/>
                <w:lang w:eastAsia="zh-CN"/>
              </w:rPr>
              <w:t>acc</w:t>
            </w:r>
            <w:r>
              <w:rPr>
                <w:rFonts w:eastAsia="PMingLiU"/>
                <w:lang w:eastAsia="zh-TW"/>
              </w:rPr>
              <w:t xml:space="preserve">ording to current specification. </w:t>
            </w:r>
          </w:p>
        </w:tc>
      </w:tr>
      <w:tr w:rsidR="008D2A23" w14:paraId="6EB14C80" w14:textId="77777777">
        <w:tc>
          <w:tcPr>
            <w:tcW w:w="2155" w:type="dxa"/>
          </w:tcPr>
          <w:p w14:paraId="68CB6D7C" w14:textId="77777777" w:rsidR="008D2A23" w:rsidRDefault="00000000">
            <w:pPr>
              <w:spacing w:after="0"/>
              <w:rPr>
                <w:rFonts w:eastAsia="PMingLiU"/>
                <w:lang w:eastAsia="zh-TW"/>
              </w:rPr>
            </w:pPr>
            <w:r>
              <w:rPr>
                <w:rFonts w:eastAsia="PMingLiU"/>
                <w:lang w:eastAsia="zh-TW"/>
              </w:rPr>
              <w:t>Ericsson</w:t>
            </w:r>
          </w:p>
        </w:tc>
        <w:tc>
          <w:tcPr>
            <w:tcW w:w="7807" w:type="dxa"/>
          </w:tcPr>
          <w:p w14:paraId="5F342661" w14:textId="77777777" w:rsidR="008D2A23" w:rsidRDefault="00000000">
            <w:pPr>
              <w:spacing w:after="0"/>
              <w:rPr>
                <w:rFonts w:eastAsia="PMingLiU"/>
                <w:lang w:eastAsia="zh-TW"/>
              </w:rPr>
            </w:pPr>
            <w:r>
              <w:rPr>
                <w:rFonts w:eastAsia="PMingLiU"/>
                <w:lang w:eastAsia="zh-TW"/>
              </w:rPr>
              <w:t>‘No’ in our understanding.</w:t>
            </w:r>
          </w:p>
        </w:tc>
      </w:tr>
      <w:tr w:rsidR="008D2A23" w14:paraId="08917B35" w14:textId="77777777">
        <w:tc>
          <w:tcPr>
            <w:tcW w:w="2155" w:type="dxa"/>
          </w:tcPr>
          <w:p w14:paraId="22D0AE9B" w14:textId="77777777" w:rsidR="008D2A23" w:rsidRDefault="00000000">
            <w:pPr>
              <w:spacing w:after="0"/>
              <w:rPr>
                <w:rFonts w:eastAsia="SimSun"/>
                <w:lang w:eastAsia="zh-CN"/>
              </w:rPr>
            </w:pPr>
            <w:r>
              <w:rPr>
                <w:rFonts w:eastAsia="SimSun" w:hint="eastAsia"/>
                <w:lang w:eastAsia="zh-CN"/>
              </w:rPr>
              <w:t>ZTE</w:t>
            </w:r>
          </w:p>
        </w:tc>
        <w:tc>
          <w:tcPr>
            <w:tcW w:w="7807" w:type="dxa"/>
          </w:tcPr>
          <w:p w14:paraId="3AC73D8F" w14:textId="77777777" w:rsidR="008D2A23" w:rsidRDefault="00000000">
            <w:pPr>
              <w:spacing w:after="0"/>
              <w:rPr>
                <w:rFonts w:eastAsia="SimSun"/>
                <w:lang w:eastAsia="zh-CN"/>
              </w:rPr>
            </w:pPr>
            <w:r>
              <w:rPr>
                <w:rFonts w:eastAsia="SimSun"/>
                <w:lang w:eastAsia="zh-CN"/>
              </w:rPr>
              <w:t>‘</w:t>
            </w:r>
            <w:r>
              <w:rPr>
                <w:rFonts w:eastAsia="SimSun" w:hint="eastAsia"/>
                <w:lang w:eastAsia="zh-CN"/>
              </w:rPr>
              <w:t>NO</w:t>
            </w:r>
            <w:r>
              <w:rPr>
                <w:rFonts w:eastAsia="SimSun"/>
                <w:lang w:eastAsia="zh-CN"/>
              </w:rPr>
              <w:t>’</w:t>
            </w:r>
            <w:r>
              <w:rPr>
                <w:rFonts w:eastAsia="SimSun" w:hint="eastAsia"/>
                <w:lang w:eastAsia="zh-CN"/>
              </w:rPr>
              <w:t xml:space="preserve">. The current spec is clear. </w:t>
            </w:r>
          </w:p>
        </w:tc>
      </w:tr>
      <w:tr w:rsidR="003E5827" w14:paraId="3D06E1F6" w14:textId="77777777">
        <w:tc>
          <w:tcPr>
            <w:tcW w:w="2155" w:type="dxa"/>
          </w:tcPr>
          <w:p w14:paraId="29D983FF" w14:textId="35EE3774" w:rsidR="003E5827" w:rsidRPr="003E5827" w:rsidRDefault="003E5827" w:rsidP="003E5827">
            <w:pPr>
              <w:spacing w:after="0"/>
              <w:rPr>
                <w:rFonts w:eastAsia="Malgun Gothic"/>
                <w:lang w:eastAsia="ko-KR"/>
              </w:rPr>
            </w:pPr>
            <w:r>
              <w:rPr>
                <w:rFonts w:eastAsia="PMingLiU"/>
                <w:lang w:eastAsia="zh-TW"/>
              </w:rPr>
              <w:t>Samsung</w:t>
            </w:r>
          </w:p>
        </w:tc>
        <w:tc>
          <w:tcPr>
            <w:tcW w:w="7807" w:type="dxa"/>
          </w:tcPr>
          <w:p w14:paraId="0ED227B3" w14:textId="12C55412" w:rsidR="003E5827" w:rsidRDefault="003E5827" w:rsidP="003E5827">
            <w:pPr>
              <w:spacing w:after="0"/>
              <w:rPr>
                <w:rFonts w:eastAsia="PMingLiU"/>
                <w:lang w:eastAsia="zh-TW"/>
              </w:rPr>
            </w:pPr>
            <w:r>
              <w:rPr>
                <w:rFonts w:eastAsia="PMingLiU"/>
                <w:lang w:eastAsia="zh-TW"/>
              </w:rPr>
              <w:t xml:space="preserve">We would like to ask for clarification that whether the dropping includes both partial dropping and dropping all CSI bits? For the latter one, even though the result PUCCH only includes HARQ-ACK, UE still multiplexes CSI in the PUSCH? </w:t>
            </w:r>
          </w:p>
          <w:p w14:paraId="18A996B2" w14:textId="2F49A73D" w:rsidR="003E5827" w:rsidRDefault="003E5827" w:rsidP="003E5827">
            <w:pPr>
              <w:spacing w:after="0"/>
              <w:rPr>
                <w:rFonts w:eastAsia="SimSun"/>
                <w:lang w:eastAsia="zh-CN"/>
              </w:rPr>
            </w:pPr>
            <w:r>
              <w:rPr>
                <w:rFonts w:eastAsia="PMingLiU"/>
                <w:noProof/>
                <w:lang w:eastAsia="ko-KR"/>
              </w:rPr>
              <w:drawing>
                <wp:inline distT="0" distB="0" distL="0" distR="0" wp14:anchorId="37A1A541" wp14:editId="4F4D7D23">
                  <wp:extent cx="3091543" cy="11707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07245" cy="1176656"/>
                          </a:xfrm>
                          <a:prstGeom prst="rect">
                            <a:avLst/>
                          </a:prstGeom>
                          <a:noFill/>
                        </pic:spPr>
                      </pic:pic>
                    </a:graphicData>
                  </a:graphic>
                </wp:inline>
              </w:drawing>
            </w:r>
          </w:p>
        </w:tc>
      </w:tr>
      <w:tr w:rsidR="004373EC" w14:paraId="4E5923B7" w14:textId="77777777" w:rsidTr="004373EC">
        <w:tc>
          <w:tcPr>
            <w:tcW w:w="2155" w:type="dxa"/>
          </w:tcPr>
          <w:p w14:paraId="6594F4D4" w14:textId="77777777" w:rsidR="004373EC" w:rsidRDefault="004373EC" w:rsidP="007C0FF8">
            <w:pPr>
              <w:spacing w:after="0"/>
              <w:rPr>
                <w:rFonts w:eastAsia="SimSun"/>
                <w:lang w:eastAsia="zh-CN"/>
              </w:rPr>
            </w:pPr>
            <w:r>
              <w:rPr>
                <w:rFonts w:eastAsia="SimSun"/>
                <w:lang w:eastAsia="zh-CN"/>
              </w:rPr>
              <w:t>Apple</w:t>
            </w:r>
          </w:p>
        </w:tc>
        <w:tc>
          <w:tcPr>
            <w:tcW w:w="7807" w:type="dxa"/>
          </w:tcPr>
          <w:p w14:paraId="1E8142EF" w14:textId="77777777" w:rsidR="004373EC" w:rsidRDefault="004373EC" w:rsidP="007C0FF8">
            <w:pPr>
              <w:spacing w:after="0"/>
              <w:rPr>
                <w:rFonts w:eastAsia="SimSun"/>
                <w:lang w:eastAsia="zh-CN"/>
              </w:rPr>
            </w:pPr>
            <w:r>
              <w:rPr>
                <w:rFonts w:eastAsia="SimSun"/>
                <w:lang w:eastAsia="zh-CN"/>
              </w:rPr>
              <w:t xml:space="preserve">YES. At the time that UE is processing PUCCH, it is not necessarily aware of PUSCH overlapping with a PUCCH (yes, multiplexing timeline is something that is specified in 9.2.5 and shall be met by NW). Consider the example below, where HARQ-ACK and PUSCH are associated with DCIs (and they are received much earlier than slot n, so no worries on Tproc,1 and Tproc,2). In this example, HARQ-Ack is 2 bits so overlapping with P-CSI, PRI indicates a PUCCH resource change (the blue resource which carries HARQ-ACK+P-CSI). Question is when should UE start processing the HARQ-ACK and P-CSI resource, so that UE has enough time to determine new resource and then check if that resource is overlapping with a PUSCH or not? If UE waits to get PUSCH (basically back Tproc,2 from the beginning of PUSCH symbol in this example), it will be too late to determine new PUCCH resource and perform multiplexing. </w:t>
            </w:r>
          </w:p>
          <w:p w14:paraId="5FF17D19" w14:textId="77777777" w:rsidR="004373EC" w:rsidRDefault="004373EC" w:rsidP="007C0FF8">
            <w:pPr>
              <w:spacing w:after="0"/>
              <w:jc w:val="center"/>
              <w:rPr>
                <w:rFonts w:eastAsia="SimSun"/>
                <w:lang w:eastAsia="zh-CN"/>
              </w:rPr>
            </w:pPr>
            <w:r w:rsidRPr="00137BAC">
              <w:rPr>
                <w:rFonts w:eastAsia="SimSun"/>
                <w:noProof/>
                <w:lang w:eastAsia="zh-CN"/>
              </w:rPr>
              <w:drawing>
                <wp:inline distT="0" distB="0" distL="0" distR="0" wp14:anchorId="4CBBF214" wp14:editId="6142D7DC">
                  <wp:extent cx="2011087" cy="1421394"/>
                  <wp:effectExtent l="0" t="0" r="0" b="0"/>
                  <wp:docPr id="1322600875"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600875" name="Picture 1" descr="A diagram of a diagram&#10;&#10;Description automatically generated with medium confidence"/>
                          <pic:cNvPicPr/>
                        </pic:nvPicPr>
                        <pic:blipFill>
                          <a:blip r:embed="rId14"/>
                          <a:stretch>
                            <a:fillRect/>
                          </a:stretch>
                        </pic:blipFill>
                        <pic:spPr>
                          <a:xfrm>
                            <a:off x="0" y="0"/>
                            <a:ext cx="2026082" cy="1431992"/>
                          </a:xfrm>
                          <a:prstGeom prst="rect">
                            <a:avLst/>
                          </a:prstGeom>
                        </pic:spPr>
                      </pic:pic>
                    </a:graphicData>
                  </a:graphic>
                </wp:inline>
              </w:drawing>
            </w:r>
          </w:p>
        </w:tc>
      </w:tr>
      <w:tr w:rsidR="004853BD" w14:paraId="2E5107C1" w14:textId="77777777" w:rsidTr="004373EC">
        <w:tc>
          <w:tcPr>
            <w:tcW w:w="2155" w:type="dxa"/>
          </w:tcPr>
          <w:p w14:paraId="00E9BED7" w14:textId="663AF257" w:rsidR="004853BD" w:rsidRDefault="004853BD" w:rsidP="004853BD">
            <w:pPr>
              <w:spacing w:after="0"/>
              <w:rPr>
                <w:rFonts w:eastAsia="SimSun"/>
                <w:lang w:eastAsia="zh-CN"/>
              </w:rPr>
            </w:pPr>
            <w:r>
              <w:rPr>
                <w:rFonts w:eastAsia="SimSun" w:hint="eastAsia"/>
                <w:lang w:eastAsia="zh-CN"/>
              </w:rPr>
              <w:t>v</w:t>
            </w:r>
            <w:r>
              <w:rPr>
                <w:rFonts w:eastAsia="SimSun"/>
                <w:lang w:eastAsia="zh-CN"/>
              </w:rPr>
              <w:t>ivo</w:t>
            </w:r>
          </w:p>
        </w:tc>
        <w:tc>
          <w:tcPr>
            <w:tcW w:w="7807" w:type="dxa"/>
          </w:tcPr>
          <w:p w14:paraId="224AE572" w14:textId="1D2ED254" w:rsidR="004853BD" w:rsidRDefault="004853BD" w:rsidP="004853BD">
            <w:pPr>
              <w:spacing w:after="0"/>
              <w:rPr>
                <w:rFonts w:eastAsia="SimSun"/>
                <w:lang w:eastAsia="zh-CN"/>
              </w:rPr>
            </w:pPr>
            <w:r>
              <w:rPr>
                <w:rFonts w:eastAsia="PMingLiU"/>
                <w:lang w:eastAsia="zh-TW"/>
              </w:rPr>
              <w:t>“No” to our understanding.</w:t>
            </w:r>
          </w:p>
        </w:tc>
      </w:tr>
      <w:tr w:rsidR="00B4281D" w14:paraId="0A432A5D" w14:textId="77777777" w:rsidTr="004373EC">
        <w:tc>
          <w:tcPr>
            <w:tcW w:w="2155" w:type="dxa"/>
          </w:tcPr>
          <w:p w14:paraId="06476042" w14:textId="61F6558C" w:rsidR="00B4281D" w:rsidRPr="00B4281D" w:rsidRDefault="00B4281D" w:rsidP="004853BD">
            <w:pPr>
              <w:spacing w:after="0"/>
              <w:rPr>
                <w:rFonts w:eastAsia="SimSun" w:hint="eastAsia"/>
                <w:color w:val="00B0F0"/>
                <w:lang w:eastAsia="zh-CN"/>
              </w:rPr>
            </w:pPr>
            <w:r w:rsidRPr="00B4281D">
              <w:rPr>
                <w:rFonts w:eastAsia="SimSun"/>
                <w:color w:val="00B0F0"/>
                <w:lang w:eastAsia="zh-CN"/>
              </w:rPr>
              <w:t>FL</w:t>
            </w:r>
          </w:p>
        </w:tc>
        <w:tc>
          <w:tcPr>
            <w:tcW w:w="7807" w:type="dxa"/>
          </w:tcPr>
          <w:p w14:paraId="7B44677D" w14:textId="5FFE85E9" w:rsidR="00145450" w:rsidRPr="00B4281D" w:rsidRDefault="00B4281D" w:rsidP="004853BD">
            <w:pPr>
              <w:spacing w:after="0"/>
              <w:rPr>
                <w:rFonts w:eastAsia="PMingLiU"/>
                <w:color w:val="00B0F0"/>
                <w:lang w:eastAsia="zh-TW"/>
              </w:rPr>
            </w:pPr>
            <w:r>
              <w:rPr>
                <w:rFonts w:eastAsia="PMingLiU"/>
                <w:color w:val="00B0F0"/>
                <w:lang w:eastAsia="zh-TW"/>
              </w:rPr>
              <w:t xml:space="preserve">For the above example Apple provided, FL’s personal view is that when NW issue the HARQ-ACK, NW should guarantee the UCI multiplexing timeline is satisfied even </w:t>
            </w:r>
            <w:proofErr w:type="spellStart"/>
            <w:r>
              <w:rPr>
                <w:rFonts w:eastAsia="PMingLiU"/>
                <w:color w:val="00B0F0"/>
                <w:lang w:eastAsia="zh-TW"/>
              </w:rPr>
              <w:t>w.r.t.</w:t>
            </w:r>
            <w:proofErr w:type="spellEnd"/>
            <w:r>
              <w:rPr>
                <w:rFonts w:eastAsia="PMingLiU"/>
                <w:color w:val="00B0F0"/>
                <w:lang w:eastAsia="zh-TW"/>
              </w:rPr>
              <w:t xml:space="preserve"> the new dark blue PUCCH resources, meaning the UL grant for PUSCH cannot arrive too late so UE does not have enough time to decide the (new) dark PUCCH should be multiplexed on PUSCH. But we also acknowledge UCI multiplexing timeline is quite complicated. It is OK if companies want to have more time to check if there is any </w:t>
            </w:r>
            <w:r w:rsidR="00145450">
              <w:rPr>
                <w:rFonts w:eastAsia="PMingLiU"/>
                <w:color w:val="00B0F0"/>
                <w:lang w:eastAsia="zh-TW"/>
              </w:rPr>
              <w:t>loophole</w:t>
            </w:r>
            <w:r>
              <w:rPr>
                <w:rFonts w:eastAsia="PMingLiU"/>
                <w:color w:val="00B0F0"/>
                <w:lang w:eastAsia="zh-TW"/>
              </w:rPr>
              <w:t xml:space="preserve"> which may result UE cannot decide a </w:t>
            </w:r>
            <w:r>
              <w:rPr>
                <w:rFonts w:eastAsia="PMingLiU"/>
                <w:color w:val="00B0F0"/>
                <w:lang w:eastAsia="zh-TW"/>
              </w:rPr>
              <w:lastRenderedPageBreak/>
              <w:t xml:space="preserve">PUCCH should be mux on PUSCH thus UE dropped part of the UCI on PUCCH already based on 9.2.5.1 and 9.2.5.2. </w:t>
            </w:r>
          </w:p>
        </w:tc>
      </w:tr>
    </w:tbl>
    <w:p w14:paraId="50305514" w14:textId="77777777" w:rsidR="008D2A23" w:rsidRDefault="008D2A23">
      <w:pPr>
        <w:rPr>
          <w:rFonts w:eastAsia="Microsoft YaHei"/>
          <w:b/>
          <w:bCs/>
          <w:color w:val="000000"/>
        </w:rPr>
      </w:pPr>
    </w:p>
    <w:p w14:paraId="693CBC46" w14:textId="77777777" w:rsidR="008D2A23" w:rsidRDefault="00000000">
      <w:pPr>
        <w:rPr>
          <w:rFonts w:eastAsia="Microsoft YaHei"/>
          <w:b/>
          <w:bCs/>
          <w:color w:val="000000"/>
        </w:rPr>
      </w:pPr>
      <w:r>
        <w:rPr>
          <w:rFonts w:eastAsia="Microsoft YaHei"/>
          <w:b/>
          <w:bCs/>
          <w:color w:val="000000"/>
          <w:u w:val="single"/>
        </w:rPr>
        <w:t>FL question 2</w:t>
      </w:r>
      <w:r>
        <w:rPr>
          <w:rFonts w:eastAsia="Microsoft YaHei"/>
          <w:b/>
          <w:bCs/>
          <w:color w:val="000000"/>
        </w:rPr>
        <w:t>: What is your suggestion to solve this issue, if companies’ answers to the above question are opposite?</w:t>
      </w:r>
    </w:p>
    <w:tbl>
      <w:tblPr>
        <w:tblStyle w:val="TableGrid"/>
        <w:tblW w:w="0" w:type="auto"/>
        <w:tblLook w:val="04A0" w:firstRow="1" w:lastRow="0" w:firstColumn="1" w:lastColumn="0" w:noHBand="0" w:noVBand="1"/>
      </w:tblPr>
      <w:tblGrid>
        <w:gridCol w:w="2155"/>
        <w:gridCol w:w="7807"/>
      </w:tblGrid>
      <w:tr w:rsidR="008D2A23" w14:paraId="5DA80C02" w14:textId="77777777">
        <w:tc>
          <w:tcPr>
            <w:tcW w:w="2155" w:type="dxa"/>
          </w:tcPr>
          <w:p w14:paraId="5A0FCBBB" w14:textId="77777777" w:rsidR="008D2A23" w:rsidRDefault="00000000">
            <w:pPr>
              <w:spacing w:before="0" w:after="0"/>
              <w:jc w:val="left"/>
            </w:pPr>
            <w:r>
              <w:t>Company Name</w:t>
            </w:r>
          </w:p>
        </w:tc>
        <w:tc>
          <w:tcPr>
            <w:tcW w:w="7807" w:type="dxa"/>
          </w:tcPr>
          <w:p w14:paraId="2B0799E7" w14:textId="77777777" w:rsidR="008D2A23" w:rsidRDefault="00000000">
            <w:pPr>
              <w:spacing w:before="0" w:after="0"/>
              <w:jc w:val="left"/>
            </w:pPr>
            <w:r>
              <w:t>Answer to the above question</w:t>
            </w:r>
          </w:p>
        </w:tc>
      </w:tr>
      <w:tr w:rsidR="008D2A23" w14:paraId="6F57E95C" w14:textId="77777777">
        <w:tc>
          <w:tcPr>
            <w:tcW w:w="2155" w:type="dxa"/>
          </w:tcPr>
          <w:p w14:paraId="12E18172" w14:textId="77777777" w:rsidR="008D2A23" w:rsidRDefault="00000000">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02FA849" w14:textId="77777777" w:rsidR="008D2A23" w:rsidRDefault="00000000">
            <w:pPr>
              <w:spacing w:before="0" w:after="0"/>
              <w:jc w:val="left"/>
              <w:rPr>
                <w:rFonts w:eastAsia="PMingLiU"/>
                <w:lang w:eastAsia="zh-TW"/>
              </w:rPr>
            </w:pPr>
            <w:r>
              <w:rPr>
                <w:rFonts w:eastAsia="PMingLiU" w:hint="eastAsia"/>
                <w:lang w:eastAsia="zh-TW"/>
              </w:rPr>
              <w:t>I</w:t>
            </w:r>
            <w:r>
              <w:rPr>
                <w:rFonts w:eastAsia="PMingLiU"/>
                <w:lang w:eastAsia="zh-TW"/>
              </w:rPr>
              <w:t xml:space="preserve">f consensus </w:t>
            </w:r>
            <w:proofErr w:type="spellStart"/>
            <w:r>
              <w:rPr>
                <w:rFonts w:eastAsia="PMingLiU"/>
                <w:lang w:eastAsia="zh-TW"/>
              </w:rPr>
              <w:t>can not</w:t>
            </w:r>
            <w:proofErr w:type="spellEnd"/>
            <w:r>
              <w:rPr>
                <w:rFonts w:eastAsia="PMingLiU"/>
                <w:lang w:eastAsia="zh-TW"/>
              </w:rPr>
              <w:t xml:space="preserve"> be achieved, we </w:t>
            </w:r>
            <w:proofErr w:type="gramStart"/>
            <w:r>
              <w:rPr>
                <w:rFonts w:eastAsia="PMingLiU"/>
                <w:lang w:eastAsia="zh-TW"/>
              </w:rPr>
              <w:t>have to</w:t>
            </w:r>
            <w:proofErr w:type="gramEnd"/>
            <w:r>
              <w:rPr>
                <w:rFonts w:eastAsia="PMingLiU"/>
                <w:lang w:eastAsia="zh-TW"/>
              </w:rPr>
              <w:t xml:space="preserve"> rely on gNB to do blind detection or avoid this scenario to happen.</w:t>
            </w:r>
          </w:p>
        </w:tc>
      </w:tr>
      <w:tr w:rsidR="008D2A23" w14:paraId="2224194D" w14:textId="77777777">
        <w:tc>
          <w:tcPr>
            <w:tcW w:w="2155" w:type="dxa"/>
          </w:tcPr>
          <w:p w14:paraId="1AA05D8B" w14:textId="77777777" w:rsidR="008D2A23" w:rsidRDefault="00000000">
            <w:pPr>
              <w:spacing w:before="0" w:after="0"/>
              <w:jc w:val="left"/>
              <w:rPr>
                <w:lang w:eastAsia="zh-CN"/>
              </w:rPr>
            </w:pPr>
            <w:r>
              <w:rPr>
                <w:lang w:eastAsia="zh-CN"/>
              </w:rPr>
              <w:t>Sharp</w:t>
            </w:r>
          </w:p>
        </w:tc>
        <w:tc>
          <w:tcPr>
            <w:tcW w:w="7807" w:type="dxa"/>
          </w:tcPr>
          <w:p w14:paraId="15315F5C" w14:textId="77777777" w:rsidR="008D2A23" w:rsidRDefault="00000000">
            <w:pPr>
              <w:spacing w:before="0" w:after="0"/>
              <w:jc w:val="left"/>
              <w:rPr>
                <w:lang w:eastAsia="zh-CN"/>
              </w:rPr>
            </w:pPr>
            <w:r>
              <w:rPr>
                <w:lang w:eastAsia="zh-CN"/>
              </w:rPr>
              <w:t>If we could not reach consensus, we might need to have a conclusion to avoid a scenario.</w:t>
            </w:r>
          </w:p>
        </w:tc>
      </w:tr>
      <w:tr w:rsidR="008D2A23" w14:paraId="316D1FD5" w14:textId="77777777">
        <w:tc>
          <w:tcPr>
            <w:tcW w:w="2155" w:type="dxa"/>
          </w:tcPr>
          <w:p w14:paraId="5DEB6062" w14:textId="77777777" w:rsidR="008D2A23" w:rsidRDefault="00000000">
            <w:pPr>
              <w:spacing w:after="0"/>
              <w:rPr>
                <w:lang w:eastAsia="zh-CN"/>
              </w:rPr>
            </w:pPr>
            <w:r>
              <w:rPr>
                <w:rFonts w:hint="eastAsia"/>
                <w:lang w:eastAsia="zh-CN"/>
              </w:rPr>
              <w:t>O</w:t>
            </w:r>
            <w:r>
              <w:rPr>
                <w:lang w:eastAsia="zh-CN"/>
              </w:rPr>
              <w:t>PPO</w:t>
            </w:r>
          </w:p>
        </w:tc>
        <w:tc>
          <w:tcPr>
            <w:tcW w:w="7807" w:type="dxa"/>
          </w:tcPr>
          <w:p w14:paraId="29DD7F65" w14:textId="77777777" w:rsidR="008D2A23" w:rsidRDefault="00000000">
            <w:pPr>
              <w:spacing w:after="0"/>
              <w:rPr>
                <w:lang w:eastAsia="zh-CN"/>
              </w:rPr>
            </w:pPr>
            <w:r>
              <w:rPr>
                <w:rFonts w:hint="eastAsia"/>
                <w:lang w:eastAsia="zh-CN"/>
              </w:rPr>
              <w:t>I</w:t>
            </w:r>
            <w:r>
              <w:rPr>
                <w:lang w:eastAsia="zh-CN"/>
              </w:rPr>
              <w:t xml:space="preserve">f there is no consensus, maybe we can make a conclusion to reflect the situation, and up to gNB implementation for this case. </w:t>
            </w:r>
          </w:p>
        </w:tc>
      </w:tr>
      <w:tr w:rsidR="008D2A23" w14:paraId="783A5A10" w14:textId="77777777">
        <w:tc>
          <w:tcPr>
            <w:tcW w:w="2155" w:type="dxa"/>
          </w:tcPr>
          <w:p w14:paraId="426AF590" w14:textId="77777777" w:rsidR="008D2A23" w:rsidRDefault="00000000">
            <w:pPr>
              <w:spacing w:after="0"/>
              <w:rPr>
                <w:lang w:eastAsia="zh-CN"/>
              </w:rPr>
            </w:pPr>
            <w:r>
              <w:rPr>
                <w:lang w:eastAsia="zh-CN"/>
              </w:rPr>
              <w:t>Ericsson</w:t>
            </w:r>
          </w:p>
        </w:tc>
        <w:tc>
          <w:tcPr>
            <w:tcW w:w="7807" w:type="dxa"/>
          </w:tcPr>
          <w:p w14:paraId="1C5B5E38" w14:textId="77777777" w:rsidR="008D2A23" w:rsidRDefault="00000000">
            <w:pPr>
              <w:spacing w:after="0"/>
              <w:rPr>
                <w:lang w:eastAsia="zh-CN"/>
              </w:rPr>
            </w:pPr>
            <w:r>
              <w:rPr>
                <w:lang w:eastAsia="zh-CN"/>
              </w:rPr>
              <w:t xml:space="preserve">There should be single interpretation of the current spec.  We suggest </w:t>
            </w:r>
            <w:proofErr w:type="gramStart"/>
            <w:r>
              <w:rPr>
                <w:lang w:eastAsia="zh-CN"/>
              </w:rPr>
              <w:t>to conclude</w:t>
            </w:r>
            <w:proofErr w:type="gramEnd"/>
            <w:r>
              <w:rPr>
                <w:lang w:eastAsia="zh-CN"/>
              </w:rPr>
              <w:t xml:space="preserve"> according to views from majority of companies.</w:t>
            </w:r>
          </w:p>
        </w:tc>
      </w:tr>
      <w:tr w:rsidR="008D2A23" w14:paraId="57177D17" w14:textId="77777777">
        <w:tc>
          <w:tcPr>
            <w:tcW w:w="2155" w:type="dxa"/>
          </w:tcPr>
          <w:p w14:paraId="719E2234" w14:textId="77777777" w:rsidR="008D2A23" w:rsidRDefault="00000000">
            <w:pPr>
              <w:spacing w:after="0"/>
              <w:rPr>
                <w:lang w:eastAsia="zh-CN"/>
              </w:rPr>
            </w:pPr>
            <w:r>
              <w:rPr>
                <w:rFonts w:hint="eastAsia"/>
                <w:lang w:eastAsia="zh-CN"/>
              </w:rPr>
              <w:t>ZTE</w:t>
            </w:r>
          </w:p>
        </w:tc>
        <w:tc>
          <w:tcPr>
            <w:tcW w:w="7807" w:type="dxa"/>
          </w:tcPr>
          <w:p w14:paraId="5A93119C" w14:textId="77777777" w:rsidR="008D2A23" w:rsidRDefault="00000000">
            <w:pPr>
              <w:spacing w:after="0"/>
              <w:rPr>
                <w:lang w:eastAsia="zh-CN"/>
              </w:rPr>
            </w:pPr>
            <w:r>
              <w:rPr>
                <w:rFonts w:hint="eastAsia"/>
                <w:lang w:eastAsia="zh-CN"/>
              </w:rPr>
              <w:t xml:space="preserve">We share the same view with Ericsson that there should be only one interpretation of the spec and we can take </w:t>
            </w:r>
            <w:proofErr w:type="gramStart"/>
            <w:r>
              <w:rPr>
                <w:rFonts w:hint="eastAsia"/>
                <w:lang w:eastAsia="zh-CN"/>
              </w:rPr>
              <w:t>the majority of</w:t>
            </w:r>
            <w:proofErr w:type="gramEnd"/>
            <w:r>
              <w:rPr>
                <w:rFonts w:hint="eastAsia"/>
                <w:lang w:eastAsia="zh-CN"/>
              </w:rPr>
              <w:t xml:space="preserve"> companies view as conclusion since the current spec is clear. </w:t>
            </w:r>
          </w:p>
        </w:tc>
      </w:tr>
      <w:tr w:rsidR="003E5827" w14:paraId="531F2D4D" w14:textId="77777777">
        <w:tc>
          <w:tcPr>
            <w:tcW w:w="2155" w:type="dxa"/>
          </w:tcPr>
          <w:p w14:paraId="55BB6DB1" w14:textId="635AF690" w:rsidR="003E5827" w:rsidRPr="003E5827" w:rsidRDefault="003E5827">
            <w:pPr>
              <w:spacing w:after="0"/>
              <w:rPr>
                <w:rFonts w:eastAsia="Malgun Gothic"/>
                <w:lang w:eastAsia="ko-KR"/>
              </w:rPr>
            </w:pPr>
            <w:r>
              <w:rPr>
                <w:rFonts w:eastAsia="Malgun Gothic" w:hint="eastAsia"/>
                <w:lang w:eastAsia="ko-KR"/>
              </w:rPr>
              <w:t>S</w:t>
            </w:r>
            <w:r>
              <w:rPr>
                <w:rFonts w:eastAsia="Malgun Gothic"/>
                <w:lang w:eastAsia="ko-KR"/>
              </w:rPr>
              <w:t>amsung</w:t>
            </w:r>
          </w:p>
        </w:tc>
        <w:tc>
          <w:tcPr>
            <w:tcW w:w="7807" w:type="dxa"/>
          </w:tcPr>
          <w:p w14:paraId="126BF83E" w14:textId="2DDA0BC7" w:rsidR="003E5827" w:rsidRPr="003E5827" w:rsidRDefault="003E5827">
            <w:pPr>
              <w:spacing w:after="0"/>
              <w:rPr>
                <w:rFonts w:eastAsia="Malgun Gothic"/>
                <w:lang w:eastAsia="ko-KR"/>
              </w:rPr>
            </w:pPr>
            <w:r>
              <w:rPr>
                <w:rFonts w:eastAsia="Malgun Gothic" w:hint="eastAsia"/>
                <w:lang w:eastAsia="ko-KR"/>
              </w:rPr>
              <w:t>A</w:t>
            </w:r>
            <w:r>
              <w:rPr>
                <w:rFonts w:eastAsia="Malgun Gothic"/>
                <w:lang w:eastAsia="ko-KR"/>
              </w:rPr>
              <w:t xml:space="preserve">gree with Ericsson and ZTE. Single interpretation of the current specification is strived. </w:t>
            </w:r>
          </w:p>
        </w:tc>
      </w:tr>
      <w:tr w:rsidR="00357001" w14:paraId="6BDDF14D" w14:textId="77777777" w:rsidTr="007C0FF8">
        <w:tc>
          <w:tcPr>
            <w:tcW w:w="2155" w:type="dxa"/>
          </w:tcPr>
          <w:p w14:paraId="183FCA91" w14:textId="77777777" w:rsidR="00357001" w:rsidRDefault="00357001" w:rsidP="007C0FF8">
            <w:pPr>
              <w:spacing w:after="0"/>
              <w:rPr>
                <w:lang w:eastAsia="zh-CN"/>
              </w:rPr>
            </w:pPr>
            <w:r>
              <w:rPr>
                <w:lang w:eastAsia="zh-CN"/>
              </w:rPr>
              <w:t>Apple</w:t>
            </w:r>
          </w:p>
        </w:tc>
        <w:tc>
          <w:tcPr>
            <w:tcW w:w="7807" w:type="dxa"/>
          </w:tcPr>
          <w:p w14:paraId="624AD518" w14:textId="77777777" w:rsidR="00357001" w:rsidRDefault="00357001" w:rsidP="007C0FF8">
            <w:pPr>
              <w:spacing w:after="0"/>
              <w:rPr>
                <w:lang w:eastAsia="zh-CN"/>
              </w:rPr>
            </w:pPr>
            <w:r>
              <w:rPr>
                <w:lang w:eastAsia="zh-CN"/>
              </w:rPr>
              <w:t>Given that spec was not clear, and there are different implementations, NW shall avoid this corner case, where a PUCCH resource on which UCI was dropped overlapping with a PUSCH (if any of these two constraints are not met, different implementations result the same behavior)</w:t>
            </w:r>
          </w:p>
        </w:tc>
      </w:tr>
      <w:tr w:rsidR="005D5072" w14:paraId="25ACA923" w14:textId="77777777" w:rsidTr="007C0FF8">
        <w:tc>
          <w:tcPr>
            <w:tcW w:w="2155" w:type="dxa"/>
          </w:tcPr>
          <w:p w14:paraId="266543AF" w14:textId="36CD17BE" w:rsidR="005D5072" w:rsidRDefault="005D5072" w:rsidP="007C0FF8">
            <w:pPr>
              <w:spacing w:after="0"/>
              <w:rPr>
                <w:lang w:eastAsia="zh-CN"/>
              </w:rPr>
            </w:pPr>
            <w:r>
              <w:rPr>
                <w:rFonts w:hint="eastAsia"/>
                <w:lang w:eastAsia="zh-CN"/>
              </w:rPr>
              <w:t>v</w:t>
            </w:r>
            <w:r>
              <w:rPr>
                <w:lang w:eastAsia="zh-CN"/>
              </w:rPr>
              <w:t>ivo</w:t>
            </w:r>
          </w:p>
        </w:tc>
        <w:tc>
          <w:tcPr>
            <w:tcW w:w="7807" w:type="dxa"/>
          </w:tcPr>
          <w:p w14:paraId="15E24CE5" w14:textId="532EB1B1" w:rsidR="005D5072" w:rsidRDefault="005D5072" w:rsidP="007C0FF8">
            <w:pPr>
              <w:spacing w:after="0"/>
              <w:rPr>
                <w:lang w:eastAsia="zh-CN"/>
              </w:rPr>
            </w:pPr>
            <w:r>
              <w:rPr>
                <w:rFonts w:hint="eastAsia"/>
                <w:lang w:eastAsia="zh-CN"/>
              </w:rPr>
              <w:t>I</w:t>
            </w:r>
            <w:r>
              <w:rPr>
                <w:lang w:eastAsia="zh-CN"/>
              </w:rPr>
              <w:t>f we cannot reach consensus, maybe we can try to conclude that it is up to gNB implementation.</w:t>
            </w:r>
          </w:p>
        </w:tc>
      </w:tr>
      <w:tr w:rsidR="00145450" w14:paraId="3652DE77" w14:textId="77777777" w:rsidTr="007C0FF8">
        <w:tc>
          <w:tcPr>
            <w:tcW w:w="2155" w:type="dxa"/>
          </w:tcPr>
          <w:p w14:paraId="76A66916" w14:textId="77092908" w:rsidR="00145450" w:rsidRPr="00145450" w:rsidRDefault="00145450" w:rsidP="007C0FF8">
            <w:pPr>
              <w:spacing w:after="0"/>
              <w:rPr>
                <w:rFonts w:hint="eastAsia"/>
                <w:color w:val="00B0F0"/>
                <w:lang w:eastAsia="zh-CN"/>
              </w:rPr>
            </w:pPr>
            <w:r w:rsidRPr="00145450">
              <w:rPr>
                <w:color w:val="00B0F0"/>
                <w:lang w:eastAsia="zh-CN"/>
              </w:rPr>
              <w:t>FL</w:t>
            </w:r>
          </w:p>
        </w:tc>
        <w:tc>
          <w:tcPr>
            <w:tcW w:w="7807" w:type="dxa"/>
          </w:tcPr>
          <w:p w14:paraId="691A704B" w14:textId="75D94AEB" w:rsidR="00145450" w:rsidRPr="00145450" w:rsidRDefault="00145450" w:rsidP="007C0FF8">
            <w:pPr>
              <w:spacing w:after="0"/>
              <w:rPr>
                <w:rFonts w:hint="eastAsia"/>
                <w:color w:val="00B0F0"/>
                <w:lang w:eastAsia="zh-CN"/>
              </w:rPr>
            </w:pPr>
            <w:r>
              <w:rPr>
                <w:color w:val="00B0F0"/>
                <w:lang w:eastAsia="zh-CN"/>
              </w:rPr>
              <w:t xml:space="preserve">Before we take the route to leaving this to gNB to handle, let’s discuss and see if we can </w:t>
            </w:r>
            <w:r w:rsidR="00C31A48">
              <w:rPr>
                <w:color w:val="00B0F0"/>
                <w:lang w:eastAsia="zh-CN"/>
              </w:rPr>
              <w:t xml:space="preserve">reach a consensus. </w:t>
            </w:r>
          </w:p>
        </w:tc>
      </w:tr>
    </w:tbl>
    <w:p w14:paraId="3B26B904" w14:textId="77777777" w:rsidR="008D2A23" w:rsidRDefault="008D2A23">
      <w:pPr>
        <w:rPr>
          <w:rFonts w:eastAsia="Microsoft YaHei"/>
          <w:b/>
          <w:bCs/>
          <w:color w:val="000000"/>
        </w:rPr>
      </w:pPr>
    </w:p>
    <w:p w14:paraId="5794AA3D" w14:textId="77777777" w:rsidR="008D2A23" w:rsidRDefault="00000000">
      <w:pPr>
        <w:pStyle w:val="Heading1"/>
        <w:jc w:val="both"/>
        <w:rPr>
          <w:lang w:eastAsia="zh-CN"/>
        </w:rPr>
      </w:pPr>
      <w:bookmarkStart w:id="8" w:name="_Ref463027406"/>
      <w:bookmarkStart w:id="9" w:name="_Ref378529477"/>
      <w:bookmarkStart w:id="10" w:name="_Toc425504168"/>
      <w:bookmarkStart w:id="11" w:name="_Ref525738606"/>
      <w:bookmarkStart w:id="12" w:name="_Toc424303267"/>
      <w:bookmarkStart w:id="13" w:name="_Ref7626308"/>
      <w:bookmarkStart w:id="14" w:name="_Toc425248865"/>
      <w:bookmarkStart w:id="15" w:name="_Ref466040522"/>
      <w:bookmarkStart w:id="16" w:name="_Ref21100018"/>
      <w:bookmarkStart w:id="17" w:name="_Toc425344835"/>
      <w:bookmarkStart w:id="18" w:name="_Toc425501584"/>
      <w:bookmarkStart w:id="19" w:name="_Toc425350726"/>
      <w:bookmarkStart w:id="20" w:name="_Ref465963195"/>
      <w:bookmarkEnd w:id="4"/>
      <w:bookmarkEnd w:id="5"/>
      <w:bookmarkEnd w:id="6"/>
      <w:bookmarkEnd w:id="7"/>
      <w:r>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7D53D38D" w14:textId="77777777" w:rsidR="008D2A23" w:rsidRDefault="00000000">
      <w:pPr>
        <w:rPr>
          <w:rFonts w:eastAsia="Microsoft YaHei"/>
          <w:b/>
          <w:bCs/>
          <w:color w:val="000000"/>
        </w:rPr>
      </w:pPr>
      <w:r>
        <w:rPr>
          <w:rFonts w:cs="Times"/>
          <w:highlight w:val="yellow"/>
        </w:rPr>
        <w:t>TBD</w:t>
      </w:r>
    </w:p>
    <w:sectPr w:rsidR="008D2A23">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5294A" w14:textId="77777777" w:rsidR="008F2AC7" w:rsidRDefault="008F2AC7">
      <w:pPr>
        <w:spacing w:after="0"/>
      </w:pPr>
      <w:r>
        <w:separator/>
      </w:r>
    </w:p>
  </w:endnote>
  <w:endnote w:type="continuationSeparator" w:id="0">
    <w:p w14:paraId="1C5D1764" w14:textId="77777777" w:rsidR="008F2AC7" w:rsidRDefault="008F2A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7B18B" w14:textId="77777777" w:rsidR="008D2A2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22E740" w14:textId="77777777" w:rsidR="008D2A23" w:rsidRDefault="008D2A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D86D9" w14:textId="77777777" w:rsidR="008D2A23"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40151" w14:textId="77777777" w:rsidR="008F2AC7" w:rsidRDefault="008F2AC7">
      <w:pPr>
        <w:spacing w:after="0"/>
      </w:pPr>
      <w:r>
        <w:separator/>
      </w:r>
    </w:p>
  </w:footnote>
  <w:footnote w:type="continuationSeparator" w:id="0">
    <w:p w14:paraId="6E002DA6" w14:textId="77777777" w:rsidR="008F2AC7" w:rsidRDefault="008F2A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687A2" w14:textId="77777777" w:rsidR="008D2A23"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7058235">
    <w:abstractNumId w:val="0"/>
  </w:num>
  <w:num w:numId="2" w16cid:durableId="1270356051">
    <w:abstractNumId w:val="1"/>
  </w:num>
  <w:num w:numId="3" w16cid:durableId="424963241">
    <w:abstractNumId w:val="2"/>
  </w:num>
  <w:num w:numId="4" w16cid:durableId="1941139464">
    <w:abstractNumId w:val="3"/>
  </w:num>
  <w:num w:numId="5" w16cid:durableId="5739704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07F"/>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5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50D"/>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63EC"/>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E7E5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09A"/>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D18"/>
    <w:rsid w:val="00277E66"/>
    <w:rsid w:val="002801E2"/>
    <w:rsid w:val="00280567"/>
    <w:rsid w:val="00280612"/>
    <w:rsid w:val="0028073A"/>
    <w:rsid w:val="00280882"/>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EA6"/>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01"/>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AED"/>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2C4"/>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827"/>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3EC"/>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3BD"/>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71C"/>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728"/>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07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7CD"/>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316"/>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35"/>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3FAE"/>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0FB0"/>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8C3"/>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003"/>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C79"/>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23"/>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C7"/>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4BC"/>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B3A"/>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83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9F6"/>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DB5"/>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22"/>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1D"/>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4CC"/>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27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3A4"/>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A48"/>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9BC"/>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AE9"/>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4EF9"/>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5BA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451"/>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 w:val="5D345E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9F8FD"/>
  <w15:docId w15:val="{58703F5C-1A32-49C4-9885-290F99DDB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spacing w:after="180"/>
    </w:pPr>
    <w:rPr>
      <w:rFonts w:ascii="Times New Roman" w:eastAsiaTheme="minorEastAsia"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adjustRightInd w:val="0"/>
      <w:ind w:left="568" w:hanging="284"/>
      <w:textAlignment w:val="baseline"/>
    </w:pPr>
    <w:rPr>
      <w:rFonts w:eastAsia="SimSu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adjustRightInd w:val="0"/>
      <w:spacing w:before="120" w:after="120"/>
      <w:textAlignment w:val="baseline"/>
    </w:pPr>
    <w:rPr>
      <w:rFonts w:eastAsia="SimSun"/>
      <w:b/>
      <w:bCs/>
    </w:rPr>
  </w:style>
  <w:style w:type="paragraph" w:styleId="DocumentMap">
    <w:name w:val="Document Map"/>
    <w:basedOn w:val="Normal"/>
    <w:semiHidden/>
    <w:qFormat/>
    <w:pPr>
      <w:shd w:val="clear" w:color="auto" w:fill="000080"/>
      <w:adjustRightInd w:val="0"/>
      <w:textAlignment w:val="baseline"/>
    </w:pPr>
    <w:rPr>
      <w:rFonts w:ascii="Tahoma" w:eastAsia="SimSun" w:hAnsi="Tahoma"/>
    </w:rPr>
  </w:style>
  <w:style w:type="paragraph" w:styleId="CommentText">
    <w:name w:val="annotation text"/>
    <w:basedOn w:val="Normal"/>
    <w:link w:val="CommentTextChar"/>
    <w:qFormat/>
    <w:pPr>
      <w:adjustRightInd w:val="0"/>
      <w:textAlignment w:val="baseline"/>
    </w:pPr>
    <w:rPr>
      <w:rFonts w:eastAsia="SimSun"/>
      <w:lang w:eastAsia="zh-CN"/>
    </w:rPr>
  </w:style>
  <w:style w:type="paragraph" w:styleId="BodyText3">
    <w:name w:val="Body Text 3"/>
    <w:basedOn w:val="Normal"/>
    <w:qFormat/>
    <w:pPr>
      <w:adjustRightInd w:val="0"/>
      <w:textAlignment w:val="baseline"/>
    </w:pPr>
    <w:rPr>
      <w:rFonts w:eastAsia="SimSun"/>
      <w:i/>
    </w:rPr>
  </w:style>
  <w:style w:type="paragraph" w:styleId="BodyText">
    <w:name w:val="Body Text"/>
    <w:basedOn w:val="Normal"/>
    <w:link w:val="BodyTextChar"/>
    <w:qFormat/>
    <w:pPr>
      <w:adjustRightInd w:val="0"/>
      <w:spacing w:after="120"/>
      <w:jc w:val="both"/>
      <w:textAlignment w:val="baseline"/>
    </w:pPr>
    <w:rPr>
      <w:rFonts w:ascii="Times" w:eastAsia="SimSun" w:hAnsi="Times"/>
      <w:szCs w:val="24"/>
    </w:rPr>
  </w:style>
  <w:style w:type="paragraph" w:styleId="PlainText">
    <w:name w:val="Plain Text"/>
    <w:basedOn w:val="Normal"/>
    <w:link w:val="PlainTextChar"/>
    <w:uiPriority w:val="99"/>
    <w:semiHidden/>
    <w:unhideWhenUsed/>
    <w:qFormat/>
    <w:pPr>
      <w:overflowPunct/>
      <w:autoSpaceDE/>
      <w:autoSpaceDN/>
      <w:spacing w:after="0"/>
    </w:pPr>
    <w:rPr>
      <w:rFonts w:ascii="Calibri" w:eastAsiaTheme="minorHAnsi" w:hAnsi="Calibri" w:cs="Calibri"/>
      <w:sz w:val="22"/>
      <w:szCs w:val="22"/>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adjustRightInd w:val="0"/>
      <w:textAlignment w:val="baseline"/>
    </w:pPr>
    <w:rPr>
      <w:rFonts w:ascii="Tahoma" w:eastAsia="SimSun"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adjustRightInd w:val="0"/>
      <w:spacing w:after="60"/>
      <w:jc w:val="center"/>
      <w:textAlignment w:val="baseline"/>
      <w:outlineLvl w:val="1"/>
    </w:pPr>
    <w:rPr>
      <w:rFonts w:ascii="Cambria" w:eastAsia="SimSun" w:hAnsi="Cambria"/>
      <w:sz w:val="24"/>
      <w:szCs w:val="24"/>
    </w:rPr>
  </w:style>
  <w:style w:type="paragraph" w:styleId="FootnoteText">
    <w:name w:val="footnote text"/>
    <w:basedOn w:val="Normal"/>
    <w:semiHidden/>
    <w:qFormat/>
    <w:pPr>
      <w:keepLines/>
      <w:adjustRightInd w:val="0"/>
      <w:spacing w:after="0"/>
      <w:ind w:left="454" w:hanging="454"/>
      <w:textAlignment w:val="baseline"/>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adjustRightInd w:val="0"/>
      <w:spacing w:after="0"/>
      <w:jc w:val="both"/>
      <w:textAlignment w:val="baseline"/>
    </w:pPr>
    <w:rPr>
      <w:rFonts w:ascii="Arial" w:eastAsia="SimSun" w:hAnsi="Arial"/>
      <w:sz w:val="22"/>
    </w:rPr>
  </w:style>
  <w:style w:type="paragraph" w:styleId="NormalWeb">
    <w:name w:val="Normal (Web)"/>
    <w:basedOn w:val="Normal"/>
    <w:uiPriority w:val="99"/>
    <w:unhideWhenUsed/>
    <w:qFormat/>
    <w:pPr>
      <w:overflowPunct/>
      <w:autoSpaceDE/>
      <w:autoSpaceDN/>
      <w:spacing w:before="100" w:beforeAutospacing="1" w:after="100" w:afterAutospacing="1"/>
    </w:pPr>
    <w:rPr>
      <w:rFonts w:eastAsia="SimSun"/>
      <w:sz w:val="24"/>
      <w:szCs w:val="24"/>
    </w:rPr>
  </w:style>
  <w:style w:type="paragraph" w:styleId="Index1">
    <w:name w:val="index 1"/>
    <w:basedOn w:val="Normal"/>
    <w:next w:val="Normal"/>
    <w:semiHidden/>
    <w:qFormat/>
    <w:pPr>
      <w:keepLines/>
      <w:adjustRightInd w:val="0"/>
      <w:spacing w:after="0"/>
      <w:textAlignment w:val="baseline"/>
    </w:pPr>
    <w:rPr>
      <w:rFonts w:eastAsia="SimSun"/>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adjustRightInd w:val="0"/>
      <w:spacing w:after="0"/>
      <w:textAlignment w:val="baseline"/>
    </w:pPr>
    <w:rPr>
      <w:rFonts w:ascii="Arial" w:eastAsia="SimSun"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adjustRightInd w:val="0"/>
      <w:spacing w:before="60"/>
      <w:jc w:val="center"/>
      <w:textAlignment w:val="baseline"/>
    </w:pPr>
    <w:rPr>
      <w:rFonts w:ascii="Arial" w:eastAsia="SimSun" w:hAnsi="Arial"/>
      <w:b/>
    </w:rPr>
  </w:style>
  <w:style w:type="paragraph" w:customStyle="1" w:styleId="NO">
    <w:name w:val="NO"/>
    <w:basedOn w:val="Normal"/>
    <w:qFormat/>
    <w:pPr>
      <w:keepLines/>
      <w:adjustRightInd w:val="0"/>
      <w:ind w:left="1135" w:hanging="851"/>
      <w:textAlignment w:val="baseline"/>
    </w:pPr>
    <w:rPr>
      <w:rFonts w:eastAsia="SimSun"/>
    </w:rPr>
  </w:style>
  <w:style w:type="paragraph" w:customStyle="1" w:styleId="EX">
    <w:name w:val="EX"/>
    <w:basedOn w:val="Normal"/>
    <w:qFormat/>
    <w:pPr>
      <w:keepLines/>
      <w:adjustRightInd w:val="0"/>
      <w:ind w:left="1702" w:hanging="1418"/>
      <w:textAlignment w:val="baseline"/>
    </w:pPr>
    <w:rPr>
      <w:rFonts w:eastAsia="SimSun"/>
    </w:rPr>
  </w:style>
  <w:style w:type="paragraph" w:customStyle="1" w:styleId="FP">
    <w:name w:val="FP"/>
    <w:basedOn w:val="Normal"/>
    <w:qFormat/>
    <w:pPr>
      <w:adjustRightInd w:val="0"/>
      <w:spacing w:after="0"/>
      <w:textAlignment w:val="baseline"/>
    </w:pPr>
    <w:rPr>
      <w:rFonts w:eastAsia="SimSu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uiPriority w:val="99"/>
    <w:qFormat/>
    <w:pPr>
      <w:keepLines/>
      <w:tabs>
        <w:tab w:val="center" w:pos="4536"/>
        <w:tab w:val="right" w:pos="9072"/>
      </w:tabs>
      <w:adjustRightInd w:val="0"/>
      <w:textAlignment w:val="baseline"/>
    </w:pPr>
    <w:rPr>
      <w:rFonts w:eastAsia="SimSu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adjustRightInd w:val="0"/>
      <w:textAlignment w:val="baseline"/>
    </w:pPr>
    <w:rPr>
      <w:rFonts w:eastAsia="SimSun"/>
    </w:rPr>
  </w:style>
  <w:style w:type="paragraph" w:customStyle="1" w:styleId="text">
    <w:name w:val="text"/>
    <w:basedOn w:val="Normal"/>
    <w:qFormat/>
    <w:pPr>
      <w:adjustRightInd w:val="0"/>
      <w:spacing w:after="240"/>
      <w:jc w:val="both"/>
      <w:textAlignment w:val="baseline"/>
    </w:pPr>
    <w:rPr>
      <w:rFonts w:eastAsia="SimSun"/>
      <w:sz w:val="24"/>
      <w:lang w:eastAsia="zh-CN"/>
    </w:rPr>
  </w:style>
  <w:style w:type="paragraph" w:customStyle="1" w:styleId="Equation">
    <w:name w:val="Equation"/>
    <w:basedOn w:val="Normal"/>
    <w:next w:val="Normal"/>
    <w:qFormat/>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qFormat/>
    <w:pPr>
      <w:adjustRightInd w:val="0"/>
      <w:spacing w:after="220"/>
      <w:textAlignment w:val="baseline"/>
    </w:pPr>
    <w:rPr>
      <w:rFonts w:ascii="Arial" w:eastAsia="SimSun" w:hAnsi="Arial"/>
      <w:sz w:val="22"/>
    </w:rPr>
  </w:style>
  <w:style w:type="paragraph" w:customStyle="1" w:styleId="11BodyText">
    <w:name w:val="11 BodyText"/>
    <w:basedOn w:val="Normal"/>
    <w:qFormat/>
    <w:pPr>
      <w:adjustRightInd w:val="0"/>
      <w:spacing w:after="220"/>
      <w:ind w:left="1298"/>
      <w:textAlignment w:val="baseline"/>
    </w:pPr>
    <w:rPr>
      <w:rFonts w:ascii="Arial" w:eastAsia="SimSun"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adjustRightInd w:val="0"/>
      <w:spacing w:before="120" w:after="120" w:line="280" w:lineRule="atLeast"/>
      <w:jc w:val="both"/>
      <w:textAlignment w:val="baseline"/>
    </w:pPr>
    <w:rPr>
      <w:rFonts w:ascii="New York" w:eastAsia="SimSun"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adjustRightInd w:val="0"/>
      <w:spacing w:before="120" w:after="120" w:line="280" w:lineRule="atLeast"/>
      <w:jc w:val="both"/>
      <w:textAlignment w:val="baseline"/>
    </w:pPr>
    <w:rPr>
      <w:rFonts w:ascii="New York" w:eastAsia="SimSun"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spacing w:after="0"/>
      <w:ind w:left="720"/>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수정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overflowPunct/>
      <w:snapToGrid w:val="0"/>
      <w:spacing w:after="60"/>
      <w:jc w:val="both"/>
    </w:pPr>
    <w:rPr>
      <w:rFonts w:eastAsia="SimSun"/>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paragraph" w:customStyle="1" w:styleId="TdocHeader2">
    <w:name w:val="Tdoc_Header_2"/>
    <w:basedOn w:val="Normal"/>
    <w:qFormat/>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qFormat/>
    <w:locked/>
    <w:rPr>
      <w:rFonts w:ascii="Times New Roman" w:hAnsi="Times New Roman"/>
      <w:lang w:eastAsia="en-US"/>
    </w:rPr>
  </w:style>
  <w:style w:type="character" w:customStyle="1" w:styleId="B1Zchn">
    <w:name w:val="B1 Zchn"/>
    <w:qFormat/>
    <w:locked/>
    <w:rPr>
      <w:lang w:val="en-GB" w:eastAsia="en-US"/>
    </w:rPr>
  </w:style>
  <w:style w:type="character" w:customStyle="1" w:styleId="TAHCar">
    <w:name w:val="TAH Car"/>
    <w:link w:val="TAH"/>
    <w:qFormat/>
    <w:locked/>
    <w:rPr>
      <w:rFonts w:ascii="Arial" w:hAnsi="Arial"/>
      <w:b/>
      <w:sz w:val="18"/>
      <w:lang w:eastAsia="en-US"/>
    </w:rPr>
  </w:style>
  <w:style w:type="character" w:customStyle="1" w:styleId="B10">
    <w:name w:val="B1 (文字)"/>
    <w:qFormat/>
    <w:rPr>
      <w:rFonts w:eastAsia="MS Mincho"/>
      <w:lang w:val="en-GB" w:eastAsia="en-US" w:bidi="ar-SA"/>
    </w:rPr>
  </w:style>
  <w:style w:type="character" w:customStyle="1" w:styleId="B2Char">
    <w:name w:val="B2 Char"/>
    <w:basedOn w:val="DefaultParagraphFont"/>
    <w:link w:val="B2"/>
    <w:qFormat/>
    <w:locked/>
    <w:rPr>
      <w:rFonts w:ascii="Times New Roman" w:hAnsi="Times New Roman"/>
      <w:lang w:eastAsia="en-US"/>
    </w:rPr>
  </w:style>
  <w:style w:type="paragraph" w:customStyle="1" w:styleId="textintend3">
    <w:name w:val="text intend 3"/>
    <w:basedOn w:val="text"/>
    <w:qFormat/>
    <w:pPr>
      <w:numPr>
        <w:numId w:val="4"/>
      </w:numPr>
      <w:spacing w:after="120"/>
    </w:pPr>
    <w:rPr>
      <w:rFonts w:eastAsia="MS Mincho"/>
      <w:lang w:eastAsia="en-GB"/>
    </w:rPr>
  </w:style>
  <w:style w:type="character" w:customStyle="1" w:styleId="B3Char">
    <w:name w:val="B3 Char"/>
    <w:link w:val="B3"/>
    <w:qFormat/>
    <w:rPr>
      <w:rFonts w:ascii="Times New Roman" w:hAnsi="Times New Roman"/>
      <w:lang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qFormat/>
    <w:rPr>
      <w:rFonts w:asciiTheme="minorHAnsi" w:eastAsiaTheme="minorEastAsia" w:hAnsiTheme="minorHAnsi" w:cstheme="minorBidi"/>
      <w:sz w:val="22"/>
      <w:szCs w:val="22"/>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rPr>
  </w:style>
  <w:style w:type="character" w:customStyle="1" w:styleId="EQChar">
    <w:name w:val="EQ Char"/>
    <w:basedOn w:val="DefaultParagraphFont"/>
    <w:link w:val="EQ"/>
    <w:qFormat/>
    <w:locked/>
    <w:rPr>
      <w:rFonts w:ascii="Times New Roman" w:hAnsi="Times New Roman"/>
      <w:lang w:eastAsia="en-US"/>
    </w:rPr>
  </w:style>
  <w:style w:type="character" w:customStyle="1" w:styleId="LGTdocChar">
    <w:name w:val="LGTdoc_본문 Char"/>
    <w:link w:val="LGTdoc"/>
    <w:qFormat/>
    <w:rPr>
      <w:rFonts w:ascii="Times New Roman" w:eastAsia="Batang" w:hAnsi="Times New Roman"/>
      <w:kern w:val="2"/>
      <w:sz w:val="22"/>
      <w:szCs w:val="24"/>
      <w:lang w:eastAsia="ko-KR"/>
    </w:rPr>
  </w:style>
  <w:style w:type="paragraph" w:customStyle="1" w:styleId="Style1">
    <w:name w:val="Style1"/>
    <w:basedOn w:val="Normal"/>
    <w:link w:val="Style1Char"/>
    <w:qFormat/>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Pr>
      <w:rFonts w:ascii="Times New Roman" w:hAnsi="Times New Roman"/>
    </w:rPr>
  </w:style>
  <w:style w:type="character" w:customStyle="1" w:styleId="Heading6Char">
    <w:name w:val="Heading 6 Char"/>
    <w:basedOn w:val="DefaultParagraphFont"/>
    <w:link w:val="Heading6"/>
    <w:qFormat/>
    <w:rPr>
      <w:rFonts w:ascii="Arial" w:hAnsi="Arial"/>
      <w:lang w:val="en-GB" w:eastAsia="en-US"/>
    </w:rPr>
  </w:style>
  <w:style w:type="character" w:customStyle="1" w:styleId="TALChar">
    <w:name w:val="TAL Char"/>
    <w:link w:val="TAL"/>
    <w:qFormat/>
    <w:rPr>
      <w:rFonts w:ascii="Arial" w:hAnsi="Arial"/>
      <w:sz w:val="18"/>
      <w:lang w:eastAsia="en-US"/>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xmsonormal">
    <w:name w:val="xmsonormal"/>
    <w:basedOn w:val="Normal"/>
    <w:qFormat/>
    <w:pPr>
      <w:overflowPunct/>
      <w:autoSpaceDE/>
      <w:autoSpaceDN/>
      <w:spacing w:after="0"/>
    </w:pPr>
    <w:rPr>
      <w:rFonts w:ascii="SimSun" w:eastAsia="SimSun" w:hAnsi="SimSun" w:cs="SimSun"/>
      <w:sz w:val="24"/>
      <w:szCs w:val="22"/>
      <w:lang w:eastAsia="zh-CN"/>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FooterChar">
    <w:name w:val="Footer Char"/>
    <w:basedOn w:val="DefaultParagraphFont"/>
    <w:link w:val="Footer"/>
    <w:qFormat/>
    <w:rPr>
      <w:rFonts w:ascii="Arial" w:hAnsi="Arial"/>
      <w:b/>
      <w:i/>
      <w:sz w:val="18"/>
      <w:lang w:eastAsia="en-US"/>
    </w:rPr>
  </w:style>
  <w:style w:type="paragraph" w:customStyle="1" w:styleId="bullet1">
    <w:name w:val="bullet1"/>
    <w:basedOn w:val="Normal"/>
    <w:link w:val="bullet1Char"/>
    <w:uiPriority w:val="99"/>
    <w:qFormat/>
    <w:pPr>
      <w:numPr>
        <w:numId w:val="5"/>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qFormat/>
    <w:pPr>
      <w:numPr>
        <w:ilvl w:val="1"/>
        <w:numId w:val="5"/>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qFormat/>
    <w:pPr>
      <w:numPr>
        <w:ilvl w:val="2"/>
        <w:numId w:val="5"/>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qFormat/>
    <w:pPr>
      <w:numPr>
        <w:ilvl w:val="3"/>
        <w:numId w:val="5"/>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Pr>
      <w:rFonts w:ascii="Times" w:eastAsiaTheme="minorHAnsi" w:hAnsi="Times" w:cs="Times"/>
      <w:sz w:val="22"/>
      <w:szCs w:val="22"/>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HR33RHYHUWRF-507899316-22265</_dlc_DocId>
    <_dlc_DocIdUrl xmlns="ca125759-a0e7-4469-93e0-e34bba23bda5">
      <Url>https://qualcomm.sharepoint.com/teams/pentari/_layouts/15/DocIdRedir.aspx?ID=HR33RHYHUWRF-507899316-22265</Url>
      <Description>HR33RHYHUWRF-507899316-22265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0B020D00-DAD2-4098-92F5-58B99A846E17}">
  <ds:schemaRefs>
    <ds:schemaRef ds:uri="http://schemas.openxmlformats.org/officeDocument/2006/bibliography"/>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E4953B3D-BFF6-490B-BB0B-AE51A0E3F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846</Words>
  <Characters>4826</Characters>
  <Application>Microsoft Office Word</Application>
  <DocSecurity>0</DocSecurity>
  <Lines>40</Lines>
  <Paragraphs>11</Paragraphs>
  <ScaleCrop>false</ScaleCrop>
  <Company>Qualcomm Inc.</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2</cp:revision>
  <cp:lastPrinted>2018-02-15T07:29:00Z</cp:lastPrinted>
  <dcterms:created xsi:type="dcterms:W3CDTF">2023-11-16T18:59:00Z</dcterms:created>
  <dcterms:modified xsi:type="dcterms:W3CDTF">2023-11-16T18:59:00Z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4e9a68ec-3dad-4945-8fc5-fcdbd6ab3151</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2023-11-13T23:59:41Z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03225e81-b2d0-49cd-b2fd-11a5336051a0</vt:lpwstr>
  </property>
  <property fmtid="{D5CDD505-2E9C-101B-9397-08002B2CF9AE}" pid="19" name="MSIP_Label_83bcef13-7cac-433f-ba1d-47a323951816_ContentBits">
    <vt:lpwstr>0</vt:lpwstr>
  </property>
  <property fmtid="{D5CDD505-2E9C-101B-9397-08002B2CF9AE}" pid="20" name="KSOProductBuildVer">
    <vt:lpwstr>2052-11.8.2.12085</vt:lpwstr>
  </property>
  <property fmtid="{D5CDD505-2E9C-101B-9397-08002B2CF9AE}" pid="21" name="ICV">
    <vt:lpwstr>4A2D1D0D4AC5441FAAEC0D2CC995698C</vt:lpwstr>
  </property>
</Properties>
</file>